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E429B" w14:textId="2648C4BE" w:rsidR="00736193" w:rsidRPr="00736193" w:rsidRDefault="00736193" w:rsidP="00736193">
      <w:pPr>
        <w:widowControl w:val="0"/>
        <w:tabs>
          <w:tab w:val="left" w:pos="3261"/>
        </w:tabs>
        <w:overflowPunct/>
        <w:snapToGrid w:val="0"/>
        <w:spacing w:after="0" w:line="360" w:lineRule="auto"/>
        <w:textAlignment w:val="auto"/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</w:pPr>
      <w:bookmarkStart w:id="0" w:name="OLE_LINK1"/>
      <w:bookmarkStart w:id="1" w:name="OLE_LINK2"/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 xml:space="preserve">3GPP TSG-RAN1 Meeting #90      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ab/>
        <w:t xml:space="preserve">                             R1-17</w:t>
      </w:r>
      <w:r w:rsidR="00C4440F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>13117</w:t>
      </w:r>
    </w:p>
    <w:p w14:paraId="3806252D" w14:textId="01C776B0" w:rsidR="0008532B" w:rsidRPr="00736193" w:rsidRDefault="00736193" w:rsidP="00736193">
      <w:pPr>
        <w:widowControl w:val="0"/>
        <w:tabs>
          <w:tab w:val="left" w:pos="3261"/>
        </w:tabs>
        <w:overflowPunct/>
        <w:snapToGrid w:val="0"/>
        <w:spacing w:after="0" w:line="360" w:lineRule="auto"/>
        <w:textAlignment w:val="auto"/>
        <w:rPr>
          <w:rFonts w:eastAsia="맑은 고딕" w:cs="Arial"/>
          <w:bCs/>
          <w:noProof/>
          <w:sz w:val="22"/>
          <w:szCs w:val="18"/>
          <w:lang w:eastAsia="ko-KR"/>
        </w:rPr>
      </w:pP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>Prague, Czech</w:t>
      </w:r>
      <w:r w:rsidR="00C4440F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 xml:space="preserve"> Republic,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 xml:space="preserve"> 21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st</w:t>
      </w:r>
      <w:r>
        <w:rPr>
          <w:rFonts w:eastAsia="바탕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 xml:space="preserve"> 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>– 25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th</w:t>
      </w:r>
      <w:r w:rsidRPr="00736193">
        <w:rPr>
          <w:rFonts w:eastAsia="바탕" w:cs="Arial"/>
          <w:b/>
          <w:bCs/>
          <w:snapToGrid w:val="0"/>
          <w:kern w:val="2"/>
          <w:sz w:val="24"/>
          <w:szCs w:val="24"/>
          <w:lang w:eastAsia="ko-KR"/>
        </w:rPr>
        <w:t xml:space="preserve"> Aug 2017</w:t>
      </w:r>
    </w:p>
    <w:p w14:paraId="7D146E6B" w14:textId="1BAB2C64" w:rsidR="00386965" w:rsidRDefault="008B0054" w:rsidP="00FD0530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2C67D2C8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736193">
        <w:rPr>
          <w:sz w:val="22"/>
          <w:lang w:val="en-US" w:eastAsia="ko-KR"/>
        </w:rPr>
        <w:t>5</w:t>
      </w:r>
      <w:r w:rsidR="002B24CC">
        <w:rPr>
          <w:rFonts w:hint="eastAsia"/>
          <w:sz w:val="22"/>
          <w:lang w:val="en-US" w:eastAsia="ko-KR"/>
        </w:rPr>
        <w:t>.2.9.</w:t>
      </w:r>
      <w:r w:rsidR="003B6289">
        <w:rPr>
          <w:rFonts w:hint="eastAsia"/>
          <w:sz w:val="22"/>
          <w:lang w:val="en-US" w:eastAsia="ko-KR"/>
        </w:rPr>
        <w:t>2.3.3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719067D2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C4440F">
        <w:rPr>
          <w:sz w:val="22"/>
          <w:lang w:val="en-US" w:eastAsia="ko-KR"/>
        </w:rPr>
        <w:t>D</w:t>
      </w:r>
      <w:r w:rsidR="00884B88">
        <w:rPr>
          <w:rFonts w:hint="eastAsia"/>
          <w:sz w:val="22"/>
          <w:lang w:val="en-US" w:eastAsia="ko-KR"/>
        </w:rPr>
        <w:t xml:space="preserve">iscussion on sidelink </w:t>
      </w:r>
      <w:r w:rsidR="003B6289">
        <w:rPr>
          <w:rFonts w:hint="eastAsia"/>
          <w:sz w:val="22"/>
          <w:lang w:val="en-US" w:eastAsia="ko-KR"/>
        </w:rPr>
        <w:t xml:space="preserve">power control </w:t>
      </w:r>
      <w:r w:rsidR="00CF3BC2">
        <w:rPr>
          <w:rFonts w:hint="eastAsia"/>
          <w:sz w:val="22"/>
          <w:lang w:val="en-US" w:eastAsia="ko-KR"/>
        </w:rPr>
        <w:t xml:space="preserve">for </w:t>
      </w:r>
      <w:r w:rsidR="00C4440F">
        <w:rPr>
          <w:sz w:val="22"/>
          <w:lang w:val="en-US" w:eastAsia="ko-KR"/>
        </w:rPr>
        <w:t>FeD2D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5EE0EB43" w14:textId="139CE58B" w:rsidR="00E052F6" w:rsidRDefault="00E052F6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In RAN1 #8</w:t>
      </w:r>
      <w:r w:rsidR="00736193">
        <w:rPr>
          <w:rFonts w:ascii="Times New Roman" w:eastAsia="맑은 고딕" w:hAnsi="Times New Roman"/>
          <w:iCs/>
          <w:sz w:val="22"/>
          <w:szCs w:val="22"/>
          <w:lang w:eastAsia="ko-KR"/>
        </w:rPr>
        <w:t>9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, the following agreements were made</w:t>
      </w:r>
      <w:r w:rsidR="00332E25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[1]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: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106411" w14:paraId="7EFF6529" w14:textId="77777777" w:rsidTr="001F02FE">
        <w:trPr>
          <w:jc w:val="center"/>
        </w:trPr>
        <w:tc>
          <w:tcPr>
            <w:tcW w:w="9067" w:type="dxa"/>
          </w:tcPr>
          <w:p w14:paraId="5D04EB98" w14:textId="0D5F9B45" w:rsidR="00106411" w:rsidRPr="001F02FE" w:rsidRDefault="00106411" w:rsidP="00106411">
            <w:pPr>
              <w:rPr>
                <w:rFonts w:ascii="Times New Roman" w:eastAsia="MS Mincho" w:hAnsi="Times New Roman"/>
                <w:b/>
                <w:sz w:val="22"/>
                <w:szCs w:val="22"/>
                <w:highlight w:val="green"/>
                <w:lang w:eastAsia="ja-JP"/>
              </w:rPr>
            </w:pPr>
            <w:r w:rsidRPr="001F02FE">
              <w:rPr>
                <w:rFonts w:ascii="Times New Roman" w:eastAsia="MS Mincho" w:hAnsi="Times New Roman"/>
                <w:b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0CF1FE8" w14:textId="77777777" w:rsidR="00106411" w:rsidRPr="001F02FE" w:rsidRDefault="00106411" w:rsidP="00106411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ind w:left="284" w:hanging="284"/>
              <w:jc w:val="left"/>
              <w:textAlignment w:val="auto"/>
              <w:rPr>
                <w:rFonts w:ascii="Times New Roman" w:eastAsia="MS Mincho" w:hAnsi="Times New Roman"/>
                <w:sz w:val="22"/>
                <w:szCs w:val="22"/>
                <w:lang w:val="ru-RU" w:eastAsia="ja-JP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For sidelink power control for FeD2D, unless instructed by TPC command from the eNB, the UE transmits at a power no larger than the calculated power based on open loop power control between the UE and the eNB as described in Section 14.1.1.5 of TS 36.213</w:t>
            </w:r>
          </w:p>
          <w:p w14:paraId="4507BA28" w14:textId="77777777" w:rsidR="00106411" w:rsidRPr="001F02FE" w:rsidRDefault="00106411" w:rsidP="00106411">
            <w:pPr>
              <w:numPr>
                <w:ilvl w:val="1"/>
                <w:numId w:val="47"/>
              </w:numPr>
              <w:tabs>
                <w:tab w:val="clear" w:pos="1440"/>
                <w:tab w:val="num" w:pos="567"/>
              </w:tabs>
              <w:overflowPunct/>
              <w:autoSpaceDE/>
              <w:autoSpaceDN/>
              <w:adjustRightInd/>
              <w:spacing w:after="0"/>
              <w:ind w:left="567" w:hanging="283"/>
              <w:jc w:val="left"/>
              <w:textAlignment w:val="auto"/>
              <w:rPr>
                <w:rFonts w:ascii="Times New Roman" w:eastAsia="MS Mincho" w:hAnsi="Times New Roman"/>
                <w:sz w:val="22"/>
                <w:szCs w:val="22"/>
                <w:lang w:eastAsia="ja-JP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Maximum power of sidelink transmission, and open loop power control parameters (P0, alpha) are configured by eNB.</w:t>
            </w:r>
          </w:p>
          <w:p w14:paraId="547D772F" w14:textId="77777777" w:rsidR="00106411" w:rsidRPr="001F02FE" w:rsidRDefault="00106411" w:rsidP="00106411">
            <w:pPr>
              <w:numPr>
                <w:ilvl w:val="1"/>
                <w:numId w:val="47"/>
              </w:numPr>
              <w:tabs>
                <w:tab w:val="clear" w:pos="1440"/>
                <w:tab w:val="num" w:pos="567"/>
              </w:tabs>
              <w:overflowPunct/>
              <w:autoSpaceDE/>
              <w:autoSpaceDN/>
              <w:adjustRightInd/>
              <w:spacing w:after="0"/>
              <w:ind w:left="567" w:hanging="283"/>
              <w:jc w:val="left"/>
              <w:textAlignment w:val="auto"/>
              <w:rPr>
                <w:rFonts w:ascii="Times New Roman" w:eastAsia="MS Mincho" w:hAnsi="Times New Roman"/>
                <w:sz w:val="22"/>
                <w:szCs w:val="22"/>
                <w:lang w:eastAsia="ja-JP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For out of coverage operation power control parameters (P0, alpha = 0) can be pre-configured</w:t>
            </w:r>
          </w:p>
          <w:p w14:paraId="6C521A11" w14:textId="77777777" w:rsidR="00106411" w:rsidRPr="001F02FE" w:rsidRDefault="00106411" w:rsidP="00106411">
            <w:pPr>
              <w:numPr>
                <w:ilvl w:val="1"/>
                <w:numId w:val="47"/>
              </w:numPr>
              <w:tabs>
                <w:tab w:val="clear" w:pos="1440"/>
                <w:tab w:val="num" w:pos="567"/>
              </w:tabs>
              <w:overflowPunct/>
              <w:autoSpaceDE/>
              <w:autoSpaceDN/>
              <w:adjustRightInd/>
              <w:spacing w:after="0"/>
              <w:ind w:left="567" w:hanging="283"/>
              <w:jc w:val="left"/>
              <w:textAlignment w:val="auto"/>
              <w:rPr>
                <w:rFonts w:ascii="Times New Roman" w:eastAsia="MS Mincho" w:hAnsi="Times New Roman"/>
                <w:sz w:val="22"/>
                <w:szCs w:val="22"/>
                <w:lang w:eastAsia="ja-JP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FFS if UE is not required to monitor DL</w:t>
            </w:r>
          </w:p>
          <w:p w14:paraId="24BEEFC5" w14:textId="19173430" w:rsidR="00106411" w:rsidRPr="001F02FE" w:rsidRDefault="00106411" w:rsidP="00106411">
            <w:pPr>
              <w:rPr>
                <w:rFonts w:ascii="Times New Roman" w:eastAsia="SimSun" w:hAnsi="Times New Roman"/>
                <w:sz w:val="22"/>
                <w:szCs w:val="22"/>
              </w:rPr>
            </w:pPr>
          </w:p>
          <w:p w14:paraId="4C011A21" w14:textId="77777777" w:rsidR="00106411" w:rsidRPr="001F02FE" w:rsidRDefault="00106411" w:rsidP="00106411">
            <w:pPr>
              <w:rPr>
                <w:rFonts w:ascii="Times New Roman" w:eastAsia="MS Mincho" w:hAnsi="Times New Roman"/>
                <w:b/>
                <w:sz w:val="22"/>
                <w:szCs w:val="22"/>
                <w:highlight w:val="green"/>
                <w:lang w:eastAsia="ja-JP"/>
              </w:rPr>
            </w:pPr>
            <w:r w:rsidRPr="001F02FE">
              <w:rPr>
                <w:rFonts w:ascii="Times New Roman" w:eastAsia="MS Mincho" w:hAnsi="Times New Roman"/>
                <w:b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1543B5A" w14:textId="77777777" w:rsidR="00106411" w:rsidRPr="001F02FE" w:rsidRDefault="00106411" w:rsidP="00106411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ind w:left="284" w:hanging="284"/>
              <w:jc w:val="left"/>
              <w:textAlignment w:val="auto"/>
              <w:rPr>
                <w:rFonts w:ascii="Times New Roman" w:eastAsia="MS Mincho" w:hAnsi="Times New Roman"/>
                <w:sz w:val="22"/>
                <w:szCs w:val="22"/>
                <w:lang w:val="ru-RU" w:eastAsia="ja-JP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UE can set transmit power below the upper limit based on UE-UE channel propagation conditions</w:t>
            </w:r>
          </w:p>
          <w:p w14:paraId="6EA9B130" w14:textId="26BC25FF" w:rsidR="00106411" w:rsidRPr="00106411" w:rsidRDefault="00106411" w:rsidP="001F02FE">
            <w:pPr>
              <w:numPr>
                <w:ilvl w:val="1"/>
                <w:numId w:val="47"/>
              </w:numPr>
              <w:tabs>
                <w:tab w:val="clear" w:pos="1440"/>
                <w:tab w:val="num" w:pos="567"/>
              </w:tabs>
              <w:overflowPunct/>
              <w:autoSpaceDE/>
              <w:autoSpaceDN/>
              <w:adjustRightInd/>
              <w:spacing w:after="0"/>
              <w:ind w:left="567" w:hanging="283"/>
              <w:jc w:val="left"/>
              <w:textAlignment w:val="auto"/>
              <w:rPr>
                <w:rFonts w:ascii="Times New Roman" w:eastAsia="맑은 고딕" w:hAnsi="Times New Roman"/>
                <w:iCs/>
                <w:sz w:val="22"/>
                <w:szCs w:val="22"/>
                <w:lang w:eastAsia="ko-KR"/>
              </w:rPr>
            </w:pPr>
            <w:r w:rsidRPr="001F02FE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FFS details and specification impact (e.g. whether the power setting can be up to UE implementation or mandated by specification)</w:t>
            </w:r>
          </w:p>
        </w:tc>
      </w:tr>
    </w:tbl>
    <w:p w14:paraId="586E75B6" w14:textId="77777777" w:rsidR="003009C6" w:rsidRDefault="003009C6" w:rsidP="00E052F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285EDE16" w14:textId="28C0D701" w:rsidR="00D914FE" w:rsidRDefault="00D474BA" w:rsidP="00E052F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In this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contribution,</w:t>
      </w: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we discuss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the</w:t>
      </w:r>
      <w:r w:rsidR="00AC13BC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r w:rsidR="00C76E3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remaining issues on </w:t>
      </w:r>
      <w:r w:rsidR="00123036" w:rsidRPr="00123036">
        <w:rPr>
          <w:rFonts w:ascii="Times New Roman" w:eastAsia="맑은 고딕" w:hAnsi="Times New Roman"/>
          <w:iCs/>
          <w:sz w:val="22"/>
          <w:szCs w:val="22"/>
          <w:lang w:eastAsia="ko-KR"/>
        </w:rPr>
        <w:t>sidelink power control enhancement</w:t>
      </w:r>
      <w:r w:rsidR="00123036" w:rsidRPr="00123036" w:rsidDel="0012303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for </w:t>
      </w:r>
      <w:r w:rsidR="00123036">
        <w:rPr>
          <w:rFonts w:ascii="Times New Roman" w:eastAsia="맑은 고딕" w:hAnsi="Times New Roman"/>
          <w:iCs/>
          <w:sz w:val="22"/>
          <w:szCs w:val="22"/>
          <w:lang w:eastAsia="ko-KR"/>
        </w:rPr>
        <w:t>FeD2D</w:t>
      </w:r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</w:t>
      </w:r>
    </w:p>
    <w:p w14:paraId="167A46B3" w14:textId="77777777" w:rsidR="00B13097" w:rsidRPr="00B13097" w:rsidRDefault="00B13097" w:rsidP="00B13097">
      <w:pPr>
        <w:spacing w:after="160" w:line="259" w:lineRule="auto"/>
        <w:contextualSpacing/>
        <w:rPr>
          <w:rFonts w:ascii="Times New Roman" w:eastAsia="맑은 고딕" w:hAnsi="Times New Roman"/>
          <w:lang w:eastAsia="ko-KR"/>
        </w:rPr>
      </w:pPr>
    </w:p>
    <w:p w14:paraId="5C8E70E1" w14:textId="5A232EAA" w:rsidR="009D10D0" w:rsidRDefault="009D10D0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31D41EF5" w14:textId="7C44A529" w:rsidR="00FC2975" w:rsidRDefault="00106411" w:rsidP="00FC2975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One remaining issue is whether additional specification work is necessary </w:t>
      </w:r>
      <w:r w:rsidR="00AC6989">
        <w:rPr>
          <w:rFonts w:ascii="Times New Roman" w:eastAsia="맑은 고딕" w:hAnsi="Times New Roman"/>
          <w:sz w:val="22"/>
          <w:szCs w:val="22"/>
          <w:lang w:eastAsia="ko-KR"/>
        </w:rPr>
        <w:t xml:space="preserve">to support (or allow) that UE sets its sidelink Tx power lower than the upper limit. </w:t>
      </w:r>
      <w:r w:rsidR="00573C20">
        <w:rPr>
          <w:rFonts w:ascii="Times New Roman" w:eastAsia="MS Mincho" w:hAnsi="Times New Roman"/>
          <w:sz w:val="22"/>
          <w:szCs w:val="22"/>
          <w:lang w:eastAsia="ja-JP"/>
        </w:rPr>
        <w:t xml:space="preserve">We think that </w:t>
      </w:r>
      <w:r w:rsidR="00FC2975">
        <w:rPr>
          <w:rFonts w:ascii="Times New Roman" w:eastAsia="MS Mincho" w:hAnsi="Times New Roman"/>
          <w:sz w:val="22"/>
          <w:szCs w:val="22"/>
          <w:lang w:eastAsia="ja-JP"/>
        </w:rPr>
        <w:t>it can be</w:t>
      </w:r>
      <w:r w:rsidR="00573C20" w:rsidRPr="0090017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C2975">
        <w:rPr>
          <w:rFonts w:ascii="Times New Roman" w:eastAsia="맑은 고딕" w:hAnsi="Times New Roman"/>
          <w:sz w:val="22"/>
          <w:szCs w:val="22"/>
          <w:lang w:eastAsia="ko-KR"/>
        </w:rPr>
        <w:t>up to</w:t>
      </w:r>
      <w:r w:rsidR="00573C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573C20">
        <w:rPr>
          <w:rFonts w:ascii="Times New Roman" w:eastAsia="맑은 고딕" w:hAnsi="Times New Roman"/>
          <w:sz w:val="22"/>
          <w:szCs w:val="22"/>
          <w:lang w:eastAsia="ko-KR"/>
        </w:rPr>
        <w:t xml:space="preserve">UE implementation, and </w:t>
      </w:r>
      <w:r w:rsidR="001A6B3D">
        <w:rPr>
          <w:rFonts w:ascii="Times New Roman" w:eastAsia="맑은 고딕" w:hAnsi="Times New Roman"/>
          <w:sz w:val="22"/>
          <w:szCs w:val="22"/>
          <w:lang w:eastAsia="ko-KR"/>
        </w:rPr>
        <w:t xml:space="preserve">the UE can also consider </w:t>
      </w:r>
      <w:r w:rsidR="00573C20">
        <w:rPr>
          <w:rFonts w:ascii="Times New Roman" w:eastAsia="맑은 고딕" w:hAnsi="Times New Roman"/>
          <w:sz w:val="22"/>
          <w:szCs w:val="22"/>
          <w:lang w:eastAsia="ko-KR"/>
        </w:rPr>
        <w:t xml:space="preserve">other factors </w:t>
      </w:r>
      <w:r w:rsidR="001A6B3D">
        <w:rPr>
          <w:rFonts w:ascii="Times New Roman" w:eastAsia="맑은 고딕" w:hAnsi="Times New Roman"/>
          <w:sz w:val="22"/>
          <w:szCs w:val="22"/>
          <w:lang w:eastAsia="ko-KR"/>
        </w:rPr>
        <w:t>in addition to sidelink pathloss</w:t>
      </w:r>
      <w:r w:rsidR="00FC2975">
        <w:rPr>
          <w:rFonts w:ascii="Times New Roman" w:eastAsia="맑은 고딕" w:hAnsi="Times New Roman"/>
          <w:sz w:val="22"/>
          <w:szCs w:val="22"/>
          <w:lang w:eastAsia="ko-KR"/>
        </w:rPr>
        <w:t xml:space="preserve"> for such sidelink power adjustment</w:t>
      </w:r>
      <w:r w:rsidR="001A6B3D">
        <w:rPr>
          <w:rFonts w:ascii="Times New Roman" w:eastAsia="맑은 고딕" w:hAnsi="Times New Roman"/>
          <w:sz w:val="22"/>
          <w:szCs w:val="22"/>
          <w:lang w:eastAsia="ko-KR"/>
        </w:rPr>
        <w:t xml:space="preserve">, e.g., </w:t>
      </w:r>
      <w:r w:rsidR="001A6B3D" w:rsidRPr="001A6B3D">
        <w:rPr>
          <w:rFonts w:ascii="Times New Roman" w:eastAsia="맑은 고딕" w:hAnsi="Times New Roman"/>
          <w:sz w:val="22"/>
          <w:szCs w:val="22"/>
          <w:lang w:eastAsia="ko-KR"/>
        </w:rPr>
        <w:t>MCS, repetition number, decoding status</w:t>
      </w:r>
      <w:r w:rsidR="001A6B3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1A6B3D" w:rsidRPr="001A6B3D">
        <w:rPr>
          <w:rFonts w:ascii="Times New Roman" w:eastAsia="맑은 고딕" w:hAnsi="Times New Roman"/>
          <w:sz w:val="22"/>
          <w:szCs w:val="22"/>
          <w:lang w:eastAsia="ko-KR"/>
        </w:rPr>
        <w:t>sidelink feedback information</w:t>
      </w:r>
      <w:r w:rsidR="001A6B3D">
        <w:rPr>
          <w:rFonts w:ascii="Times New Roman" w:eastAsia="맑은 고딕" w:hAnsi="Times New Roman"/>
          <w:sz w:val="22"/>
          <w:szCs w:val="22"/>
          <w:lang w:eastAsia="ko-KR"/>
        </w:rPr>
        <w:t>, etc</w:t>
      </w:r>
      <w:r w:rsidR="00FC2975">
        <w:rPr>
          <w:rFonts w:ascii="Times New Roman" w:eastAsia="맑은 고딕" w:hAnsi="Times New Roman"/>
          <w:sz w:val="22"/>
          <w:szCs w:val="22"/>
          <w:lang w:eastAsia="ko-KR"/>
        </w:rPr>
        <w:t>. It is noted that</w:t>
      </w:r>
      <w:r w:rsidR="00AC6989">
        <w:rPr>
          <w:rFonts w:ascii="Times New Roman" w:eastAsia="맑은 고딕" w:hAnsi="Times New Roman"/>
          <w:sz w:val="22"/>
          <w:szCs w:val="22"/>
          <w:lang w:eastAsia="ko-KR"/>
        </w:rPr>
        <w:t xml:space="preserve"> the</w:t>
      </w:r>
      <w:r w:rsidR="00FC2975">
        <w:rPr>
          <w:rFonts w:ascii="Times New Roman" w:eastAsia="맑은 고딕" w:hAnsi="Times New Roman"/>
          <w:sz w:val="22"/>
          <w:szCs w:val="22"/>
          <w:lang w:eastAsia="ko-KR"/>
        </w:rPr>
        <w:t xml:space="preserve"> sidelink power adjustment </w:t>
      </w:r>
      <w:r w:rsidR="00AC6989">
        <w:rPr>
          <w:rFonts w:ascii="Times New Roman" w:eastAsia="맑은 고딕" w:hAnsi="Times New Roman"/>
          <w:sz w:val="22"/>
          <w:szCs w:val="22"/>
          <w:lang w:eastAsia="ko-KR"/>
        </w:rPr>
        <w:t xml:space="preserve">based on UE implantation is already supported in Rel-12/13 (e.g., when WAN UL Tx is overlapped with sidelink Tx in different carriers). 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To determine 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the upper limit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 of sidelink 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Tx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 power level, the </w:t>
      </w:r>
      <w:r w:rsidR="00F45852">
        <w:rPr>
          <w:rFonts w:ascii="Times New Roman" w:eastAsia="맑은 고딕" w:hAnsi="Times New Roman"/>
          <w:sz w:val="22"/>
          <w:szCs w:val="22"/>
          <w:lang w:eastAsia="ko-KR"/>
        </w:rPr>
        <w:t xml:space="preserve">pathloss 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between </w:t>
      </w:r>
      <w:r w:rsidR="00F45852">
        <w:rPr>
          <w:rFonts w:ascii="Times New Roman" w:eastAsia="맑은 고딕" w:hAnsi="Times New Roman"/>
          <w:sz w:val="22"/>
          <w:szCs w:val="22"/>
          <w:lang w:eastAsia="ko-KR"/>
        </w:rPr>
        <w:t xml:space="preserve">UE and 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eNB needs to be also measured. </w:t>
      </w:r>
      <w:r w:rsidR="00F45852">
        <w:rPr>
          <w:rFonts w:ascii="Times New Roman" w:eastAsia="맑은 고딕" w:hAnsi="Times New Roman"/>
          <w:sz w:val="22"/>
          <w:szCs w:val="22"/>
          <w:lang w:eastAsia="ko-KR"/>
        </w:rPr>
        <w:t>So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 xml:space="preserve">, the UE seems to be required to monitor </w:t>
      </w:r>
      <w:r w:rsidR="00EA5731">
        <w:rPr>
          <w:rFonts w:ascii="Times New Roman" w:eastAsia="맑은 고딕" w:hAnsi="Times New Roman"/>
          <w:sz w:val="22"/>
          <w:szCs w:val="22"/>
          <w:lang w:eastAsia="ko-KR"/>
        </w:rPr>
        <w:t>DL</w:t>
      </w:r>
      <w:r w:rsidR="00123036" w:rsidRPr="00123036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423E8204" w14:textId="06482A09" w:rsidR="00AC6989" w:rsidRDefault="00FC2975" w:rsidP="00FC2975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</w:t>
      </w:r>
      <w:r w:rsidR="00AB18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No additional specification work is necessary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AB18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(i.e., UE implementation) to allow </w:t>
      </w:r>
      <w:r w:rsidR="00AB1896" w:rsidRPr="00AB1896">
        <w:rPr>
          <w:rFonts w:ascii="Times New Roman" w:eastAsia="맑은 고딕" w:hAnsi="Times New Roman"/>
          <w:b/>
          <w:sz w:val="22"/>
          <w:szCs w:val="22"/>
          <w:lang w:eastAsia="ko-KR"/>
        </w:rPr>
        <w:t>that UE sets its sidelink Tx power lower than the upper limit</w:t>
      </w:r>
      <w:r w:rsidR="00AB189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2464E78" w14:textId="249AE487" w:rsidR="004277B3" w:rsidRPr="004277B3" w:rsidRDefault="004277B3" w:rsidP="004277B3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sidelink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pathloss between relay UE and remote UE can be estimated by existing measurement e.g. SD-RSRP, PSSCH-RSRP if 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Tx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power is known to receiver. Therefore, 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Tx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power can be signalled by discovery message. 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In addition, i</w:t>
      </w:r>
      <w:r>
        <w:rPr>
          <w:rFonts w:ascii="Times New Roman" w:eastAsia="맑은 고딕" w:hAnsi="Times New Roman"/>
          <w:sz w:val="22"/>
          <w:szCs w:val="22"/>
          <w:lang w:eastAsia="ko-KR"/>
        </w:rPr>
        <w:t>t can consider that r</w:t>
      </w: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 xml:space="preserve">elay UE reports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its sidelink measurement</w:t>
      </w: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 xml:space="preserve"> t</w:t>
      </w:r>
      <w:r>
        <w:rPr>
          <w:rFonts w:ascii="Times New Roman" w:eastAsia="맑은 고딕" w:hAnsi="Times New Roman"/>
          <w:sz w:val="22"/>
          <w:szCs w:val="22"/>
          <w:lang w:eastAsia="ko-KR"/>
        </w:rPr>
        <w:t>o eNB</w:t>
      </w:r>
      <w:r w:rsidR="00123036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eNB determines 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power level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or </w:t>
      </w: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>parameter</w:t>
      </w:r>
      <w:r w:rsidR="005D3D03">
        <w:rPr>
          <w:rFonts w:ascii="Times New Roman" w:eastAsia="맑은 고딕" w:hAnsi="Times New Roman"/>
          <w:sz w:val="22"/>
          <w:szCs w:val="22"/>
          <w:lang w:eastAsia="ko-KR"/>
        </w:rPr>
        <w:t xml:space="preserve"> (for both relay UE and remote UE)</w:t>
      </w:r>
      <w:bookmarkStart w:id="6" w:name="_GoBack"/>
      <w:bookmarkEnd w:id="6"/>
      <w:r w:rsidR="00F806E0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3E3D4BF4" w14:textId="748E950B" w:rsidR="004277B3" w:rsidRPr="002169E1" w:rsidRDefault="004277B3" w:rsidP="004277B3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="00123036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 Existing measurement e.g. SD-RSRP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 PSSCH-RSRP</w:t>
      </w:r>
      <w:r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utilized to estimate pathloss of sidelink. For this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operation,</w:t>
      </w:r>
      <w:r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123036">
        <w:rPr>
          <w:rFonts w:ascii="Times New Roman" w:eastAsia="맑은 고딕" w:hAnsi="Times New Roman"/>
          <w:b/>
          <w:sz w:val="22"/>
          <w:szCs w:val="22"/>
          <w:lang w:eastAsia="ko-KR"/>
        </w:rPr>
        <w:t>Tx</w:t>
      </w:r>
      <w:r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power can be signalled by discovery message. </w:t>
      </w:r>
    </w:p>
    <w:p w14:paraId="65859691" w14:textId="77777777" w:rsidR="00A70AC0" w:rsidRPr="00033ADB" w:rsidRDefault="00A70AC0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lastRenderedPageBreak/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0D91B6C1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</w:t>
      </w:r>
      <w:r w:rsidR="00690F1E">
        <w:rPr>
          <w:rFonts w:eastAsia="맑은 고딕" w:hint="eastAsia"/>
          <w:iCs/>
          <w:szCs w:val="22"/>
        </w:rPr>
        <w:t xml:space="preserve"> </w:t>
      </w:r>
      <w:r w:rsidR="00123036">
        <w:rPr>
          <w:rFonts w:eastAsia="맑은 고딕" w:hint="eastAsia"/>
          <w:iCs/>
          <w:szCs w:val="22"/>
        </w:rPr>
        <w:t>the sidelink power control for IoT and wearables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39DD3439" w14:textId="77777777" w:rsidR="00441675" w:rsidRDefault="00441675" w:rsidP="00441675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14:paraId="54137F44" w14:textId="642823D1" w:rsidR="00123036" w:rsidRDefault="00123036" w:rsidP="001230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383EE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No additional specification work is necessary (i.e., UE implementation) to allow </w:t>
      </w:r>
      <w:r w:rsidR="00383EEF" w:rsidRPr="00AB1896">
        <w:rPr>
          <w:rFonts w:ascii="Times New Roman" w:eastAsia="맑은 고딕" w:hAnsi="Times New Roman"/>
          <w:b/>
          <w:sz w:val="22"/>
          <w:szCs w:val="22"/>
          <w:lang w:eastAsia="ko-KR"/>
        </w:rPr>
        <w:t>that UE sets its sidelink Tx power lower than the upper limit</w:t>
      </w:r>
      <w:r w:rsidR="00383EEF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B6568F2" w14:textId="4FA39A16" w:rsidR="00123036" w:rsidRPr="002169E1" w:rsidRDefault="00123036" w:rsidP="00123036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: </w:t>
      </w:r>
      <w:r w:rsidR="00383EEF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Existing measurement e.g. SD-RSRP</w:t>
      </w:r>
      <w:r w:rsidR="00383EE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 PSSCH-RSRP</w:t>
      </w:r>
      <w:r w:rsidR="00383EEF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utilized to estimate pathloss of sidelink. For this</w:t>
      </w:r>
      <w:r w:rsidR="00383EE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operation,</w:t>
      </w:r>
      <w:r w:rsidR="00383EEF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383EEF">
        <w:rPr>
          <w:rFonts w:ascii="Times New Roman" w:eastAsia="맑은 고딕" w:hAnsi="Times New Roman"/>
          <w:b/>
          <w:sz w:val="22"/>
          <w:szCs w:val="22"/>
          <w:lang w:eastAsia="ko-KR"/>
        </w:rPr>
        <w:t>Tx</w:t>
      </w:r>
      <w:r w:rsidR="00383EEF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power can be signalled by discovery message.</w:t>
      </w:r>
    </w:p>
    <w:p w14:paraId="23C8D5F7" w14:textId="77777777" w:rsidR="00441675" w:rsidRPr="00C76E3A" w:rsidRDefault="00441675" w:rsidP="00E10769">
      <w:pPr>
        <w:pStyle w:val="LGTdoc"/>
        <w:spacing w:before="100" w:beforeAutospacing="1" w:afterLines="0" w:after="100" w:afterAutospacing="1" w:line="240" w:lineRule="auto"/>
        <w:rPr>
          <w:szCs w:val="22"/>
        </w:rPr>
      </w:pPr>
    </w:p>
    <w:bookmarkEnd w:id="4"/>
    <w:bookmarkEnd w:id="5"/>
    <w:p w14:paraId="7DA01317" w14:textId="2FCAF0BB" w:rsidR="00344EEA" w:rsidRDefault="00344EEA" w:rsidP="00344EEA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1199E953" w14:textId="77777777" w:rsidR="00332E25" w:rsidRPr="00332E25" w:rsidRDefault="00332E25" w:rsidP="00332E25">
      <w:pPr>
        <w:pStyle w:val="LGTdoc"/>
        <w:spacing w:before="100" w:beforeAutospacing="1" w:afterLines="0" w:after="100" w:afterAutospacing="1" w:line="240" w:lineRule="auto"/>
        <w:jc w:val="left"/>
        <w:rPr>
          <w:b/>
          <w:i/>
          <w:iCs/>
          <w:szCs w:val="22"/>
        </w:rPr>
      </w:pPr>
      <w:r w:rsidRPr="00332E25">
        <w:rPr>
          <w:szCs w:val="22"/>
          <w:lang w:val="en-US"/>
        </w:rPr>
        <w:t>[1] Chairman’s note, 3GPP RAN1 #89.</w:t>
      </w:r>
    </w:p>
    <w:sectPr w:rsidR="00332E25" w:rsidRPr="00332E25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F1B43" w14:textId="77777777" w:rsidR="008B0054" w:rsidRDefault="008B0054" w:rsidP="00796430">
      <w:r>
        <w:separator/>
      </w:r>
    </w:p>
  </w:endnote>
  <w:endnote w:type="continuationSeparator" w:id="0">
    <w:p w14:paraId="5D9A2B47" w14:textId="77777777" w:rsidR="008B0054" w:rsidRDefault="008B005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D3D0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D3D0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A9F5D" w14:textId="77777777" w:rsidR="008B0054" w:rsidRDefault="008B0054" w:rsidP="00796430">
      <w:r>
        <w:separator/>
      </w:r>
    </w:p>
  </w:footnote>
  <w:footnote w:type="continuationSeparator" w:id="0">
    <w:p w14:paraId="62B6940A" w14:textId="77777777" w:rsidR="008B0054" w:rsidRDefault="008B005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99120D"/>
    <w:multiLevelType w:val="hybridMultilevel"/>
    <w:tmpl w:val="2018A144"/>
    <w:lvl w:ilvl="0" w:tplc="D39EFBD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C93324"/>
    <w:multiLevelType w:val="hybridMultilevel"/>
    <w:tmpl w:val="750A8E2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412A49E8"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10563E"/>
    <w:multiLevelType w:val="hybridMultilevel"/>
    <w:tmpl w:val="88F464D6"/>
    <w:lvl w:ilvl="0" w:tplc="92C87D9E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04319D6"/>
    <w:multiLevelType w:val="hybridMultilevel"/>
    <w:tmpl w:val="A0DA7326"/>
    <w:lvl w:ilvl="0" w:tplc="B7A269D6">
      <w:start w:val="10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F6141B"/>
    <w:multiLevelType w:val="hybridMultilevel"/>
    <w:tmpl w:val="20D6F5CA"/>
    <w:lvl w:ilvl="0" w:tplc="C798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D2EE20">
      <w:start w:val="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85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18F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07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E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BEC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E7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29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3C4EA7"/>
    <w:multiLevelType w:val="hybridMultilevel"/>
    <w:tmpl w:val="340E8DEA"/>
    <w:lvl w:ilvl="0" w:tplc="F2FAFFE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5AA74E5"/>
    <w:multiLevelType w:val="hybridMultilevel"/>
    <w:tmpl w:val="8572E4F0"/>
    <w:lvl w:ilvl="0" w:tplc="66A419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818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C2F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8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38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8CDE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801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CFC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231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6D14D2"/>
    <w:multiLevelType w:val="hybridMultilevel"/>
    <w:tmpl w:val="EBB03DC2"/>
    <w:lvl w:ilvl="0" w:tplc="CC100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2A5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06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CC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607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8CB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5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5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78A6D03"/>
    <w:multiLevelType w:val="hybridMultilevel"/>
    <w:tmpl w:val="A86E315A"/>
    <w:lvl w:ilvl="0" w:tplc="CFEACD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0C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C2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09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677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AC8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E48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A2D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903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376D9B"/>
    <w:multiLevelType w:val="hybridMultilevel"/>
    <w:tmpl w:val="76D082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B446112"/>
    <w:multiLevelType w:val="hybridMultilevel"/>
    <w:tmpl w:val="74D44DEE"/>
    <w:lvl w:ilvl="0" w:tplc="6CEE49B8">
      <w:start w:val="4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4">
    <w:nsid w:val="6FCC3466"/>
    <w:multiLevelType w:val="hybridMultilevel"/>
    <w:tmpl w:val="98C2BD94"/>
    <w:lvl w:ilvl="0" w:tplc="584CCCB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5838FB"/>
    <w:multiLevelType w:val="hybridMultilevel"/>
    <w:tmpl w:val="C214051A"/>
    <w:lvl w:ilvl="0" w:tplc="F886B70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31"/>
  </w:num>
  <w:num w:numId="8">
    <w:abstractNumId w:val="14"/>
  </w:num>
  <w:num w:numId="9">
    <w:abstractNumId w:val="7"/>
  </w:num>
  <w:num w:numId="10">
    <w:abstractNumId w:val="17"/>
  </w:num>
  <w:num w:numId="11">
    <w:abstractNumId w:val="1"/>
  </w:num>
  <w:num w:numId="12">
    <w:abstractNumId w:val="29"/>
  </w:num>
  <w:num w:numId="13">
    <w:abstractNumId w:val="6"/>
  </w:num>
  <w:num w:numId="14">
    <w:abstractNumId w:val="21"/>
  </w:num>
  <w:num w:numId="15">
    <w:abstractNumId w:val="33"/>
  </w:num>
  <w:num w:numId="16">
    <w:abstractNumId w:val="25"/>
  </w:num>
  <w:num w:numId="17">
    <w:abstractNumId w:val="4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5"/>
  </w:num>
  <w:num w:numId="21">
    <w:abstractNumId w:val="30"/>
  </w:num>
  <w:num w:numId="22">
    <w:abstractNumId w:val="36"/>
  </w:num>
  <w:num w:numId="23">
    <w:abstractNumId w:val="22"/>
  </w:num>
  <w:num w:numId="24">
    <w:abstractNumId w:val="34"/>
  </w:num>
  <w:num w:numId="25">
    <w:abstractNumId w:val="23"/>
  </w:num>
  <w:num w:numId="26">
    <w:abstractNumId w:val="15"/>
  </w:num>
  <w:num w:numId="27">
    <w:abstractNumId w:val="16"/>
  </w:num>
  <w:num w:numId="28">
    <w:abstractNumId w:val="45"/>
  </w:num>
  <w:num w:numId="29">
    <w:abstractNumId w:val="10"/>
  </w:num>
  <w:num w:numId="30">
    <w:abstractNumId w:val="11"/>
  </w:num>
  <w:num w:numId="31">
    <w:abstractNumId w:val="2"/>
  </w:num>
  <w:num w:numId="32">
    <w:abstractNumId w:val="42"/>
  </w:num>
  <w:num w:numId="33">
    <w:abstractNumId w:val="20"/>
  </w:num>
  <w:num w:numId="34">
    <w:abstractNumId w:val="46"/>
  </w:num>
  <w:num w:numId="35">
    <w:abstractNumId w:val="8"/>
  </w:num>
  <w:num w:numId="36">
    <w:abstractNumId w:val="43"/>
  </w:num>
  <w:num w:numId="37">
    <w:abstractNumId w:val="37"/>
  </w:num>
  <w:num w:numId="38">
    <w:abstractNumId w:val="38"/>
  </w:num>
  <w:num w:numId="39">
    <w:abstractNumId w:val="3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5"/>
  </w:num>
  <w:num w:numId="43">
    <w:abstractNumId w:val="4"/>
  </w:num>
  <w:num w:numId="44">
    <w:abstractNumId w:val="41"/>
  </w:num>
  <w:num w:numId="45">
    <w:abstractNumId w:val="44"/>
  </w:num>
  <w:num w:numId="46">
    <w:abstractNumId w:val="26"/>
  </w:num>
  <w:num w:numId="47">
    <w:abstractNumId w:val="47"/>
  </w:num>
  <w:num w:numId="4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3ADB"/>
    <w:rsid w:val="00034131"/>
    <w:rsid w:val="000341B4"/>
    <w:rsid w:val="000345C2"/>
    <w:rsid w:val="00035FFA"/>
    <w:rsid w:val="00036585"/>
    <w:rsid w:val="000365D9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6CE4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307"/>
    <w:rsid w:val="0008532B"/>
    <w:rsid w:val="00086207"/>
    <w:rsid w:val="000867F7"/>
    <w:rsid w:val="00087C04"/>
    <w:rsid w:val="00090BD8"/>
    <w:rsid w:val="00091137"/>
    <w:rsid w:val="000915AA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FBF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7DB"/>
    <w:rsid w:val="000C3ED9"/>
    <w:rsid w:val="000C4506"/>
    <w:rsid w:val="000C54FC"/>
    <w:rsid w:val="000C6C10"/>
    <w:rsid w:val="000D1807"/>
    <w:rsid w:val="000D2E34"/>
    <w:rsid w:val="000D2E76"/>
    <w:rsid w:val="000D325D"/>
    <w:rsid w:val="000D3C05"/>
    <w:rsid w:val="000D4AC9"/>
    <w:rsid w:val="000D4FFD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411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036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4E76"/>
    <w:rsid w:val="00155A67"/>
    <w:rsid w:val="00155E91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0E4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CFF"/>
    <w:rsid w:val="00184F83"/>
    <w:rsid w:val="0018777D"/>
    <w:rsid w:val="001905DD"/>
    <w:rsid w:val="00190A3F"/>
    <w:rsid w:val="00191466"/>
    <w:rsid w:val="00191A03"/>
    <w:rsid w:val="00191EBA"/>
    <w:rsid w:val="00192FF9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6B3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01FB"/>
    <w:rsid w:val="001F02FE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06CAE"/>
    <w:rsid w:val="0021138B"/>
    <w:rsid w:val="002114E3"/>
    <w:rsid w:val="00211A54"/>
    <w:rsid w:val="00211BF6"/>
    <w:rsid w:val="00211D47"/>
    <w:rsid w:val="002122B3"/>
    <w:rsid w:val="00212B04"/>
    <w:rsid w:val="00212D9C"/>
    <w:rsid w:val="00214484"/>
    <w:rsid w:val="00214F8F"/>
    <w:rsid w:val="00215A32"/>
    <w:rsid w:val="00215E31"/>
    <w:rsid w:val="00216716"/>
    <w:rsid w:val="002169E1"/>
    <w:rsid w:val="0022016E"/>
    <w:rsid w:val="00220A6D"/>
    <w:rsid w:val="002229B4"/>
    <w:rsid w:val="00222E01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1A76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265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4CC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09C6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6F68"/>
    <w:rsid w:val="003070BA"/>
    <w:rsid w:val="00307987"/>
    <w:rsid w:val="00307C2F"/>
    <w:rsid w:val="00310E9A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94B"/>
    <w:rsid w:val="003244F2"/>
    <w:rsid w:val="00324B5E"/>
    <w:rsid w:val="00325AA6"/>
    <w:rsid w:val="00325FB9"/>
    <w:rsid w:val="0032665E"/>
    <w:rsid w:val="003266A1"/>
    <w:rsid w:val="00326B33"/>
    <w:rsid w:val="00327316"/>
    <w:rsid w:val="003279D7"/>
    <w:rsid w:val="00330923"/>
    <w:rsid w:val="00330BB2"/>
    <w:rsid w:val="0033121D"/>
    <w:rsid w:val="00332388"/>
    <w:rsid w:val="00332E25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4EEA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3E1A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EEF"/>
    <w:rsid w:val="00383F27"/>
    <w:rsid w:val="00384E43"/>
    <w:rsid w:val="0038505C"/>
    <w:rsid w:val="003855AB"/>
    <w:rsid w:val="00386965"/>
    <w:rsid w:val="00386BBB"/>
    <w:rsid w:val="00387553"/>
    <w:rsid w:val="00387C2F"/>
    <w:rsid w:val="00387DA9"/>
    <w:rsid w:val="0039050D"/>
    <w:rsid w:val="0039142D"/>
    <w:rsid w:val="00391990"/>
    <w:rsid w:val="00391D25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235D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628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030D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20C"/>
    <w:rsid w:val="003E67CF"/>
    <w:rsid w:val="003E68CB"/>
    <w:rsid w:val="003E6AE4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273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7B3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1675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874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2975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555"/>
    <w:rsid w:val="004C5484"/>
    <w:rsid w:val="004C59B9"/>
    <w:rsid w:val="004C5D1D"/>
    <w:rsid w:val="004C6B6A"/>
    <w:rsid w:val="004C76D4"/>
    <w:rsid w:val="004D0E4B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AD8"/>
    <w:rsid w:val="00553C62"/>
    <w:rsid w:val="005560D7"/>
    <w:rsid w:val="00556475"/>
    <w:rsid w:val="00556B3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5C2"/>
    <w:rsid w:val="00573C20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20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455C"/>
    <w:rsid w:val="005A6720"/>
    <w:rsid w:val="005A6C32"/>
    <w:rsid w:val="005A71FC"/>
    <w:rsid w:val="005A7510"/>
    <w:rsid w:val="005A7555"/>
    <w:rsid w:val="005A7AC7"/>
    <w:rsid w:val="005B0842"/>
    <w:rsid w:val="005B0F77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B631D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3D03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134"/>
    <w:rsid w:val="0061487E"/>
    <w:rsid w:val="00614A16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653"/>
    <w:rsid w:val="00681CCF"/>
    <w:rsid w:val="00682263"/>
    <w:rsid w:val="00682373"/>
    <w:rsid w:val="006823CA"/>
    <w:rsid w:val="00683361"/>
    <w:rsid w:val="00684593"/>
    <w:rsid w:val="00685FFE"/>
    <w:rsid w:val="00687B6A"/>
    <w:rsid w:val="0069004B"/>
    <w:rsid w:val="00690905"/>
    <w:rsid w:val="00690F1E"/>
    <w:rsid w:val="006913C3"/>
    <w:rsid w:val="0069174B"/>
    <w:rsid w:val="006926D9"/>
    <w:rsid w:val="0069276D"/>
    <w:rsid w:val="00692ADD"/>
    <w:rsid w:val="00693558"/>
    <w:rsid w:val="0069427C"/>
    <w:rsid w:val="00694380"/>
    <w:rsid w:val="00694538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3D8E"/>
    <w:rsid w:val="006B5E5B"/>
    <w:rsid w:val="006B75A6"/>
    <w:rsid w:val="006B7BE9"/>
    <w:rsid w:val="006C08C3"/>
    <w:rsid w:val="006C0FE8"/>
    <w:rsid w:val="006C161B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09B"/>
    <w:rsid w:val="006E435A"/>
    <w:rsid w:val="006E656B"/>
    <w:rsid w:val="006F010C"/>
    <w:rsid w:val="006F0FCE"/>
    <w:rsid w:val="006F1804"/>
    <w:rsid w:val="006F2242"/>
    <w:rsid w:val="006F24A7"/>
    <w:rsid w:val="006F3BA6"/>
    <w:rsid w:val="006F4157"/>
    <w:rsid w:val="006F4495"/>
    <w:rsid w:val="006F5562"/>
    <w:rsid w:val="006F5A1F"/>
    <w:rsid w:val="006F5D8B"/>
    <w:rsid w:val="006F64B2"/>
    <w:rsid w:val="006F65E3"/>
    <w:rsid w:val="006F6E95"/>
    <w:rsid w:val="006F6F08"/>
    <w:rsid w:val="00700066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17F72"/>
    <w:rsid w:val="007206BF"/>
    <w:rsid w:val="00720A21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193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3A9"/>
    <w:rsid w:val="007A359C"/>
    <w:rsid w:val="007A49DE"/>
    <w:rsid w:val="007A4F25"/>
    <w:rsid w:val="007A584A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0183"/>
    <w:rsid w:val="007C1AA4"/>
    <w:rsid w:val="007C3142"/>
    <w:rsid w:val="007C4298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06FC7"/>
    <w:rsid w:val="008100F1"/>
    <w:rsid w:val="00810B8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174AD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13C"/>
    <w:rsid w:val="008317D7"/>
    <w:rsid w:val="00831D4F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1CFD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3E41"/>
    <w:rsid w:val="0085683C"/>
    <w:rsid w:val="008571A6"/>
    <w:rsid w:val="008572B6"/>
    <w:rsid w:val="0085757F"/>
    <w:rsid w:val="00857CF5"/>
    <w:rsid w:val="00860475"/>
    <w:rsid w:val="008605B0"/>
    <w:rsid w:val="00861AA3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4E63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4B88"/>
    <w:rsid w:val="00885122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625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054"/>
    <w:rsid w:val="008B0EC3"/>
    <w:rsid w:val="008B15F6"/>
    <w:rsid w:val="008B1B76"/>
    <w:rsid w:val="008B24F5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3D28"/>
    <w:rsid w:val="008C479A"/>
    <w:rsid w:val="008C4B54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3746"/>
    <w:rsid w:val="008E405F"/>
    <w:rsid w:val="008E470E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2E58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174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6B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2C85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0D0"/>
    <w:rsid w:val="009D1367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69E"/>
    <w:rsid w:val="00A229C1"/>
    <w:rsid w:val="00A2331B"/>
    <w:rsid w:val="00A24F3D"/>
    <w:rsid w:val="00A255CE"/>
    <w:rsid w:val="00A25980"/>
    <w:rsid w:val="00A26069"/>
    <w:rsid w:val="00A276CB"/>
    <w:rsid w:val="00A31463"/>
    <w:rsid w:val="00A31FF1"/>
    <w:rsid w:val="00A32168"/>
    <w:rsid w:val="00A3261C"/>
    <w:rsid w:val="00A33186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13E8"/>
    <w:rsid w:val="00A61814"/>
    <w:rsid w:val="00A62A47"/>
    <w:rsid w:val="00A64E07"/>
    <w:rsid w:val="00A64F10"/>
    <w:rsid w:val="00A65C8F"/>
    <w:rsid w:val="00A66FF8"/>
    <w:rsid w:val="00A702E5"/>
    <w:rsid w:val="00A70AC0"/>
    <w:rsid w:val="00A70F9B"/>
    <w:rsid w:val="00A71591"/>
    <w:rsid w:val="00A7227E"/>
    <w:rsid w:val="00A72571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1896"/>
    <w:rsid w:val="00AB25A9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13BC"/>
    <w:rsid w:val="00AC21A9"/>
    <w:rsid w:val="00AC24F8"/>
    <w:rsid w:val="00AC2B43"/>
    <w:rsid w:val="00AC2BD6"/>
    <w:rsid w:val="00AC2EA3"/>
    <w:rsid w:val="00AC30E2"/>
    <w:rsid w:val="00AC3964"/>
    <w:rsid w:val="00AC427F"/>
    <w:rsid w:val="00AC429E"/>
    <w:rsid w:val="00AC4AE0"/>
    <w:rsid w:val="00AC4D9C"/>
    <w:rsid w:val="00AC5248"/>
    <w:rsid w:val="00AC52D8"/>
    <w:rsid w:val="00AC614B"/>
    <w:rsid w:val="00AC640B"/>
    <w:rsid w:val="00AC6737"/>
    <w:rsid w:val="00AC6989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9E"/>
    <w:rsid w:val="00B12547"/>
    <w:rsid w:val="00B13097"/>
    <w:rsid w:val="00B131F0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072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DE1"/>
    <w:rsid w:val="00B91EB5"/>
    <w:rsid w:val="00B9237A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963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39A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29A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C99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6A0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40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56C"/>
    <w:rsid w:val="00C67A3E"/>
    <w:rsid w:val="00C705DF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6E3A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502E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099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AAC"/>
    <w:rsid w:val="00CC6D19"/>
    <w:rsid w:val="00CC7795"/>
    <w:rsid w:val="00CC7CAA"/>
    <w:rsid w:val="00CC7FF8"/>
    <w:rsid w:val="00CD08AC"/>
    <w:rsid w:val="00CD1004"/>
    <w:rsid w:val="00CD12E2"/>
    <w:rsid w:val="00CD29A0"/>
    <w:rsid w:val="00CD352D"/>
    <w:rsid w:val="00CD3692"/>
    <w:rsid w:val="00CD3AEF"/>
    <w:rsid w:val="00CD52D8"/>
    <w:rsid w:val="00CD52F4"/>
    <w:rsid w:val="00CD58A6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C7F"/>
    <w:rsid w:val="00CE4067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3BC2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474BA"/>
    <w:rsid w:val="00D5098D"/>
    <w:rsid w:val="00D50A30"/>
    <w:rsid w:val="00D513D9"/>
    <w:rsid w:val="00D51775"/>
    <w:rsid w:val="00D517B8"/>
    <w:rsid w:val="00D520DE"/>
    <w:rsid w:val="00D52508"/>
    <w:rsid w:val="00D52AED"/>
    <w:rsid w:val="00D531DC"/>
    <w:rsid w:val="00D53A60"/>
    <w:rsid w:val="00D54A3D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AF5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14FE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4F6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2A04"/>
    <w:rsid w:val="00DE368A"/>
    <w:rsid w:val="00DE41BA"/>
    <w:rsid w:val="00DE4525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47C"/>
    <w:rsid w:val="00DF55E2"/>
    <w:rsid w:val="00DF78FC"/>
    <w:rsid w:val="00DF7BBC"/>
    <w:rsid w:val="00E0002E"/>
    <w:rsid w:val="00E00903"/>
    <w:rsid w:val="00E02823"/>
    <w:rsid w:val="00E02D98"/>
    <w:rsid w:val="00E04B08"/>
    <w:rsid w:val="00E052F6"/>
    <w:rsid w:val="00E05513"/>
    <w:rsid w:val="00E056A6"/>
    <w:rsid w:val="00E0611D"/>
    <w:rsid w:val="00E06227"/>
    <w:rsid w:val="00E06B37"/>
    <w:rsid w:val="00E077E2"/>
    <w:rsid w:val="00E078AC"/>
    <w:rsid w:val="00E07D80"/>
    <w:rsid w:val="00E10769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1F4C"/>
    <w:rsid w:val="00E334A8"/>
    <w:rsid w:val="00E33625"/>
    <w:rsid w:val="00E33649"/>
    <w:rsid w:val="00E342BB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129"/>
    <w:rsid w:val="00E5771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65EC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1F0"/>
    <w:rsid w:val="00EA4500"/>
    <w:rsid w:val="00EA5433"/>
    <w:rsid w:val="00EA5731"/>
    <w:rsid w:val="00EA636F"/>
    <w:rsid w:val="00EA66C1"/>
    <w:rsid w:val="00EA71CC"/>
    <w:rsid w:val="00EB0298"/>
    <w:rsid w:val="00EB0D21"/>
    <w:rsid w:val="00EB0D6D"/>
    <w:rsid w:val="00EB1D9C"/>
    <w:rsid w:val="00EB5067"/>
    <w:rsid w:val="00EB5413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4A4D"/>
    <w:rsid w:val="00EC6DC5"/>
    <w:rsid w:val="00EC7E93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6A82"/>
    <w:rsid w:val="00F277EC"/>
    <w:rsid w:val="00F27E7D"/>
    <w:rsid w:val="00F308AA"/>
    <w:rsid w:val="00F30B3F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852"/>
    <w:rsid w:val="00F4594E"/>
    <w:rsid w:val="00F45D1E"/>
    <w:rsid w:val="00F46178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434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6E0"/>
    <w:rsid w:val="00F8071F"/>
    <w:rsid w:val="00F81613"/>
    <w:rsid w:val="00F82488"/>
    <w:rsid w:val="00F82EBA"/>
    <w:rsid w:val="00F83670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7A"/>
    <w:rsid w:val="00F93F8B"/>
    <w:rsid w:val="00F94C0B"/>
    <w:rsid w:val="00F96B95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2975"/>
    <w:rsid w:val="00FC322B"/>
    <w:rsid w:val="00FC4967"/>
    <w:rsid w:val="00FC57C7"/>
    <w:rsid w:val="00FC5C46"/>
    <w:rsid w:val="00FC624D"/>
    <w:rsid w:val="00FC6278"/>
    <w:rsid w:val="00FC6EE1"/>
    <w:rsid w:val="00FC71D5"/>
    <w:rsid w:val="00FD0530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  <w15:docId w15:val="{15B7A367-B47F-47E9-BA41-A74AEEAE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d">
    <w:name w:val="Revision"/>
    <w:hidden/>
    <w:uiPriority w:val="71"/>
    <w:semiHidden/>
    <w:rsid w:val="001064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4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7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4BF081-305B-4F17-B498-7CC692A1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3179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Seungmin Lee</cp:lastModifiedBy>
  <cp:revision>4</cp:revision>
  <cp:lastPrinted>2012-09-26T11:01:00Z</cp:lastPrinted>
  <dcterms:created xsi:type="dcterms:W3CDTF">2017-08-11T12:57:00Z</dcterms:created>
  <dcterms:modified xsi:type="dcterms:W3CDTF">2017-08-11T17:53:00Z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